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6787"/>
      </w:tblGrid>
      <w:tr w:rsidR="00055897" w:rsidRPr="00B72E3D" w:rsidTr="00D35E82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7" w:rsidRPr="00DC513A" w:rsidRDefault="00055897" w:rsidP="00D35E82">
            <w:pPr>
              <w:snapToGrid w:val="0"/>
              <w:ind w:right="-19"/>
              <w:rPr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Полирен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№ 3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055897" w:rsidRPr="00DC513A" w:rsidRDefault="00055897" w:rsidP="00D35E82">
            <w:pPr>
              <w:snapToGrid w:val="0"/>
              <w:ind w:right="-19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055897" w:rsidRPr="00DC513A" w:rsidRDefault="00055897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055897" w:rsidRDefault="00055897" w:rsidP="00D35E82">
            <w:pPr>
              <w:snapToGrid w:val="0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Набор стоматологический для обработки эмали,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ar-SA"/>
              </w:rPr>
              <w:t>удалениязубного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камня и полирования пломб из композитных материалов «ПОЛИРЕН» по ТУ 9391-014-67200978-2011: паста «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ar-SA"/>
              </w:rPr>
              <w:t>Полирен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№ 3»</w:t>
            </w:r>
          </w:p>
          <w:p w:rsidR="00055897" w:rsidRPr="00DC513A" w:rsidRDefault="00055897" w:rsidP="00D35E82">
            <w:pPr>
              <w:snapToGrid w:val="0"/>
              <w:ind w:right="-19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(Для полировки пломб из композитных и </w:t>
            </w:r>
            <w:proofErr w:type="spellStart"/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стеклоиномерных</w:t>
            </w:r>
            <w:proofErr w:type="spellEnd"/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 материалов), 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>5 мл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97" w:rsidRPr="00B72E3D" w:rsidRDefault="00055897" w:rsidP="00D35E82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>Назначение: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Паста  для</w:t>
            </w:r>
            <w:proofErr w:type="gram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 окончательной обработки пломб из композитных и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стеклоиономерных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 материалов. </w:t>
            </w: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>Состав: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абразивы кварц </w:t>
            </w:r>
            <w:proofErr w:type="gram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и  корунд</w:t>
            </w:r>
            <w:proofErr w:type="gram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(фракции 3-5 мкм.), наполнитель и  гидрофильный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пастообразователь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, освежающая добавка.</w:t>
            </w:r>
          </w:p>
          <w:p w:rsidR="00055897" w:rsidRPr="00B72E3D" w:rsidRDefault="00055897" w:rsidP="00D35E8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выпуска: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5 мл пасты в шприце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, упакованный в фольгированный пакет в картонной коробке.</w:t>
            </w:r>
          </w:p>
        </w:tc>
      </w:tr>
      <w:tr w:rsidR="00055897" w:rsidRPr="00B72E3D" w:rsidTr="00D35E82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7" w:rsidRPr="00DC513A" w:rsidRDefault="00055897" w:rsidP="00D35E82">
            <w:pPr>
              <w:snapToGrid w:val="0"/>
              <w:ind w:right="-19"/>
              <w:rPr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Полирен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№ 3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055897" w:rsidRPr="00DC513A" w:rsidRDefault="00055897" w:rsidP="00D35E82">
            <w:pPr>
              <w:snapToGrid w:val="0"/>
              <w:ind w:right="-19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055897" w:rsidRPr="00DC513A" w:rsidRDefault="00055897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055897" w:rsidRDefault="00055897" w:rsidP="00D35E82">
            <w:pPr>
              <w:snapToGrid w:val="0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Набор стоматологический для обработки эмали,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ar-SA"/>
              </w:rPr>
              <w:t>удалениязубного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камня и полирования пломб из композитных материалов «ПОЛИРЕН» по ТУ 9391-014-67200978-2011: паста «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ar-SA"/>
              </w:rPr>
              <w:t>Полирен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№ 3»</w:t>
            </w:r>
          </w:p>
          <w:p w:rsidR="00055897" w:rsidRPr="00DC513A" w:rsidRDefault="00055897" w:rsidP="00D35E82">
            <w:pPr>
              <w:snapToGrid w:val="0"/>
              <w:ind w:right="-19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(Для полировки пломб из композитных и </w:t>
            </w:r>
            <w:proofErr w:type="spellStart"/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стеклоиномерных</w:t>
            </w:r>
            <w:proofErr w:type="spellEnd"/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 материалов),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40 г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97" w:rsidRPr="00B72E3D" w:rsidRDefault="00055897" w:rsidP="00D35E82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>Назначение: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Паста  для</w:t>
            </w:r>
            <w:proofErr w:type="gram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 окончательной обработки пломб из композитных и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стеклоиономерных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 материалов. </w:t>
            </w: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>Состав: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абразивы кварц </w:t>
            </w:r>
            <w:proofErr w:type="gram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и  корунд</w:t>
            </w:r>
            <w:proofErr w:type="gram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(фракции 3-5 мкм.), наполнитель и  гидрофильный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пастообразователь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, освежающая добавка.</w:t>
            </w:r>
          </w:p>
          <w:p w:rsidR="00055897" w:rsidRPr="00B72E3D" w:rsidRDefault="00055897" w:rsidP="00D35E8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выпуска: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40 </w:t>
            </w:r>
            <w:proofErr w:type="gramStart"/>
            <w:r>
              <w:rPr>
                <w:color w:val="000000" w:themeColor="text1"/>
                <w:sz w:val="18"/>
                <w:szCs w:val="18"/>
                <w:lang w:eastAsia="ar-SA"/>
              </w:rPr>
              <w:t>г  пасты</w:t>
            </w:r>
            <w:proofErr w:type="gramEnd"/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 в банке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, в картонной коробке.</w:t>
            </w:r>
          </w:p>
        </w:tc>
      </w:tr>
    </w:tbl>
    <w:p w:rsidR="00FD5FAF" w:rsidRPr="00AC4D6D" w:rsidRDefault="00FD5FAF" w:rsidP="00AC4D6D">
      <w:bookmarkStart w:id="0" w:name="_GoBack"/>
      <w:bookmarkEnd w:id="0"/>
    </w:p>
    <w:sectPr w:rsidR="00FD5FAF" w:rsidRPr="00AC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9F"/>
    <w:rsid w:val="00055897"/>
    <w:rsid w:val="00543549"/>
    <w:rsid w:val="00AC4D6D"/>
    <w:rsid w:val="00C5239F"/>
    <w:rsid w:val="00C8434F"/>
    <w:rsid w:val="00F801E0"/>
    <w:rsid w:val="00FB2B2A"/>
    <w:rsid w:val="00FD5FAF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7146A-A56E-4F1F-9E12-4F14D174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 Знак Знак,Обычный (веб) Знак Знак Знак Знак1"/>
    <w:link w:val="a4"/>
    <w:locked/>
    <w:rsid w:val="00C5239F"/>
    <w:rPr>
      <w:sz w:val="24"/>
      <w:szCs w:val="24"/>
    </w:rPr>
  </w:style>
  <w:style w:type="paragraph" w:styleId="a4">
    <w:name w:val="Normal (Web)"/>
    <w:aliases w:val="Обычный (веб) Знак Знак Знак Знак,Обычный (веб) Знак Знак Знак"/>
    <w:basedOn w:val="a"/>
    <w:link w:val="a3"/>
    <w:unhideWhenUsed/>
    <w:qFormat/>
    <w:rsid w:val="00C5239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5239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5239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523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523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Снежана Вячеславовна</dc:creator>
  <cp:keywords/>
  <dc:description/>
  <cp:lastModifiedBy>Торопова Снежана Вячеславовна</cp:lastModifiedBy>
  <cp:revision>2</cp:revision>
  <dcterms:created xsi:type="dcterms:W3CDTF">2018-10-11T07:31:00Z</dcterms:created>
  <dcterms:modified xsi:type="dcterms:W3CDTF">2018-10-11T07:31:00Z</dcterms:modified>
</cp:coreProperties>
</file>